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0000" w14:textId="77777777" w:rsidR="002D6152" w:rsidRDefault="00C77310">
      <w:pPr>
        <w:spacing w:after="0" w:line="240" w:lineRule="auto"/>
        <w:ind w:left="5664" w:firstLine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Вносится депутатом </w:t>
      </w:r>
    </w:p>
    <w:p w14:paraId="04000000" w14:textId="77777777" w:rsidR="002D6152" w:rsidRDefault="00C77310">
      <w:pPr>
        <w:spacing w:after="0" w:line="240" w:lineRule="auto"/>
        <w:ind w:left="5524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Думы</w:t>
      </w:r>
    </w:p>
    <w:p w14:paraId="05000000" w14:textId="77777777" w:rsidR="002D6152" w:rsidRDefault="00C77310">
      <w:pPr>
        <w:spacing w:after="0" w:line="240" w:lineRule="auto"/>
        <w:ind w:left="5664" w:firstLine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В.К. </w:t>
      </w:r>
      <w:proofErr w:type="spellStart"/>
      <w:r>
        <w:rPr>
          <w:rFonts w:ascii="Times New Roman" w:hAnsi="Times New Roman"/>
          <w:sz w:val="28"/>
        </w:rPr>
        <w:t>Гартунгом</w:t>
      </w:r>
      <w:proofErr w:type="spellEnd"/>
    </w:p>
    <w:p w14:paraId="06000000" w14:textId="77777777" w:rsidR="002D6152" w:rsidRDefault="002D6152">
      <w:pPr>
        <w:spacing w:after="0" w:line="240" w:lineRule="auto"/>
        <w:ind w:left="-3"/>
        <w:rPr>
          <w:rFonts w:ascii="Times New Roman" w:hAnsi="Times New Roman"/>
          <w:sz w:val="28"/>
        </w:rPr>
      </w:pPr>
    </w:p>
    <w:p w14:paraId="07000000" w14:textId="77777777" w:rsidR="002D6152" w:rsidRDefault="002D6152">
      <w:pPr>
        <w:spacing w:after="0" w:line="240" w:lineRule="auto"/>
        <w:ind w:left="5666"/>
        <w:rPr>
          <w:rFonts w:ascii="Times New Roman" w:hAnsi="Times New Roman"/>
          <w:sz w:val="28"/>
        </w:rPr>
      </w:pPr>
    </w:p>
    <w:p w14:paraId="08000000" w14:textId="77777777" w:rsidR="002D6152" w:rsidRDefault="00C77310">
      <w:pPr>
        <w:spacing w:after="0" w:line="240" w:lineRule="auto"/>
        <w:ind w:left="56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Проект______________</w:t>
      </w:r>
    </w:p>
    <w:p w14:paraId="09000000" w14:textId="77777777" w:rsidR="002D6152" w:rsidRDefault="002D6152">
      <w:pPr>
        <w:spacing w:after="0" w:line="240" w:lineRule="auto"/>
        <w:ind w:left="3540"/>
        <w:jc w:val="center"/>
        <w:rPr>
          <w:rFonts w:ascii="Times New Roman" w:hAnsi="Times New Roman"/>
          <w:sz w:val="28"/>
        </w:rPr>
      </w:pPr>
    </w:p>
    <w:p w14:paraId="0A000000" w14:textId="77777777" w:rsidR="002D6152" w:rsidRDefault="002D6152">
      <w:pPr>
        <w:spacing w:after="0" w:line="240" w:lineRule="auto"/>
        <w:ind w:left="3540"/>
        <w:jc w:val="center"/>
        <w:rPr>
          <w:rFonts w:ascii="Times New Roman" w:hAnsi="Times New Roman"/>
          <w:sz w:val="28"/>
        </w:rPr>
      </w:pPr>
    </w:p>
    <w:p w14:paraId="0B000000" w14:textId="77777777" w:rsidR="002D6152" w:rsidRDefault="002D6152">
      <w:pPr>
        <w:spacing w:after="0" w:line="240" w:lineRule="auto"/>
        <w:ind w:left="3540"/>
        <w:jc w:val="center"/>
        <w:rPr>
          <w:rFonts w:ascii="Times New Roman" w:hAnsi="Times New Roman"/>
          <w:sz w:val="28"/>
        </w:rPr>
      </w:pPr>
    </w:p>
    <w:p w14:paraId="0C000000" w14:textId="77777777" w:rsidR="002D6152" w:rsidRDefault="00C773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ФЕДЕРАЛЬНЫЙ ЗАКОН</w:t>
      </w:r>
    </w:p>
    <w:p w14:paraId="0D000000" w14:textId="77777777" w:rsidR="002D6152" w:rsidRDefault="002D61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000000" w14:textId="77777777" w:rsidR="002D6152" w:rsidRDefault="00C773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" w:name="_Hlk77933562"/>
      <w:bookmarkStart w:id="2" w:name="_Hlk78386694"/>
      <w:r>
        <w:rPr>
          <w:rFonts w:ascii="Times New Roman" w:hAnsi="Times New Roman"/>
          <w:b/>
          <w:sz w:val="28"/>
        </w:rPr>
        <w:t xml:space="preserve">О внесении изменений в </w:t>
      </w:r>
    </w:p>
    <w:bookmarkEnd w:id="1"/>
    <w:bookmarkEnd w:id="2"/>
    <w:p w14:paraId="0F000000" w14:textId="77777777" w:rsidR="002D6152" w:rsidRDefault="00C773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часть вторую Налогового кодекса Российской Федерации от 05.08.2000 N 117-ФЗ</w:t>
      </w:r>
    </w:p>
    <w:bookmarkEnd w:id="0"/>
    <w:p w14:paraId="10000000" w14:textId="77777777" w:rsidR="002D6152" w:rsidRDefault="002D61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1000000" w14:textId="77777777" w:rsidR="002D6152" w:rsidRDefault="00C77310">
      <w:pPr>
        <w:spacing w:after="0" w:line="48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Статья 1</w:t>
      </w:r>
    </w:p>
    <w:p w14:paraId="12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bookmarkStart w:id="3" w:name="dst100022"/>
      <w:bookmarkStart w:id="4" w:name="_Hlk51831558"/>
      <w:bookmarkStart w:id="5" w:name="_Hlk78368442"/>
      <w:bookmarkEnd w:id="3"/>
      <w:bookmarkEnd w:id="4"/>
      <w:bookmarkEnd w:id="5"/>
      <w:r>
        <w:rPr>
          <w:rFonts w:ascii="Times New Roman" w:hAnsi="Times New Roman"/>
          <w:color w:val="2C2D2E"/>
          <w:sz w:val="28"/>
          <w:highlight w:val="white"/>
        </w:rPr>
        <w:t xml:space="preserve">Внести изменение в пункт 1 статьи 224 части второй Налогового кодекса Российской Федерации (Собрание законодательства Российской Федерации, 2000, № 32, ст. 3340; 2001, № 1, ст. 18; № 23, ст. 2289; № 33, ст. 3413; № 49, ст. 4564; 2002, № 22, ст. 2026; № 30, ст. 3033; 2003, № 1, ст. 2; № 19, ст. 1749; № 21, ст. 1958; № 28, ст. 2874, 2879; 2004, № 27, ст. 2711; № 31, ст. 3231; № 34, ст. 3527; № 45, ст. 4377; 2005, № 1, ст. 29; № 24, ст. 2312; 2006, № 30, ст. 3295; № 31, ст. 3436, 3443; № 50, ст. 5286; 2007, № 21, ст. 2462; № 31, ст. 4013; № 49, ст. 6045; 2008, № 18, ст. 1942; № 30, ст. 3577; № 48, ст. 5519; 2009, № 23, ст. 2775; № 29, ст. 3639; № 48, ст. 5731; № 52, ст. 6444, 6455; 2010, № 21, ст. 2524; № 31, ст. 4176, 4198; 2011, № 1, ст. 7; № 17, ст. 2318; № 30, ст. 4563, 4575, 4583; № 45, ст. 6335; № 48, ст. 6729, 6731; № 49, ст. 7014; 2012, № 53, ст. 7604; 2013, № 30, ст. 4031, 4045, 4081; № 44, ст. 5645; № 48, ст. 6165; № 52, ст. 6985; 2014, № 40, ст. 5316; </w:t>
      </w:r>
      <w:r>
        <w:rPr>
          <w:rFonts w:ascii="Times New Roman" w:hAnsi="Times New Roman"/>
          <w:color w:val="2C2D2E"/>
          <w:sz w:val="28"/>
          <w:highlight w:val="white"/>
        </w:rPr>
        <w:lastRenderedPageBreak/>
        <w:t>№ 48, ст. 6647, 6648, 6649, 6657, 6663; 2015, № 1, ст. 13; № 14, ст. 2025; № 18, ст. 2616; № 24, ст. 3373, 3377; № 27, ст. 3968; № 48, ст. 6683, 6686, 6688, 6692, 6693; 2016, № 1, ст. 16; № 7, ст. 920; № 27, ст. 4175, 4176, 4184; № 49, ст. 6842, 6846; 2017, № 15, ст. 2133; № 31, ст. 4803; № 49, ст. 7318, 7324, 7326; 2018, № 1, ст. 20; № 9, ст. 1291; № 30, ст. 4535; № 49, ст. 7496, 7498; № 53, ст. 8416; 2019, № 16, ст. 1826; № 22, ст. 2664; № 25, ст. 3167; № 39, ст. 5371, 5375; 2020, № 14, ст. 2032), изложив его в следующей редакции:</w:t>
      </w:r>
    </w:p>
    <w:p w14:paraId="13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«1. Налоговая ставка устанавливается в следующих размерах:</w:t>
      </w:r>
    </w:p>
    <w:p w14:paraId="14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«13 процентов – если сумма налоговых баз, указанных в пункте 2.1 статьи 210 настоящего Кодекса, за налоговый период составляет менее 5 миллионов рублей или равна 5 миллионам рублей;</w:t>
      </w:r>
    </w:p>
    <w:p w14:paraId="15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650 тысяч рублей и 15 процентов суммы налоговых баз, указанных в пункте 2.1 статьи 210 настоящего Кодекса, превышающей 5 миллионов рублей, - если сумма налоговых баз, указанных в пункте 2.1 статьи 210 настоящего Кодекса, за налоговый период составляет более 5 миллионов рублей и менее либо равна 24 миллионам рублей;</w:t>
      </w:r>
    </w:p>
    <w:p w14:paraId="16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 xml:space="preserve">4 250 тысяч рублей и 18 процентов суммы налоговых баз, указанных в пункте 2.1 статьи 210 настоящего Кодекса, превышающей 24 миллиона рублей, - если сумма налоговых баз, указанных в пункте 2.1 статьи 210 </w:t>
      </w:r>
      <w:r>
        <w:rPr>
          <w:rFonts w:ascii="Times New Roman" w:hAnsi="Times New Roman"/>
          <w:color w:val="2C2D2E"/>
          <w:sz w:val="28"/>
          <w:highlight w:val="white"/>
        </w:rPr>
        <w:lastRenderedPageBreak/>
        <w:t>настоящего Кодекса, за налоговый период составляет более 24 миллионов рублей и менее либо равна 200 миллионам рублей;</w:t>
      </w:r>
    </w:p>
    <w:p w14:paraId="17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40 250 тысяч рублей и 20 процентов суммы налоговых баз, указанных в пункте 2.1 статьи 210 настоящего Кодекса, превышающей 200 миллионов рублей, - если сумма налоговых баз, указанных в пункте 2.1 статьи 210 настоящего Кодекса, за налоговый период составляет более 200 миллионов рублей и менее либо равна 500 миллионам рублей;</w:t>
      </w:r>
    </w:p>
    <w:p w14:paraId="18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140 250 тысяч рублей и 25 процентов - если сумма налоговых баз, указанных в пункте 2.1 статьи 210 настоящего Кодекса, за налоговый период составляет более 500 миллионов рублей.</w:t>
      </w:r>
    </w:p>
    <w:p w14:paraId="19000000" w14:textId="4D84DB6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Налоговая ставка, установленная настоящим пунктом, подлежит применению в отношении совокупности всех доходов физического лица - налогового резидента Российской Федерации, подлежащих налогообложению, за исключением доходов, облагаемых по иной налоговой ставке в соо</w:t>
      </w:r>
      <w:r w:rsidR="00E93418">
        <w:rPr>
          <w:rFonts w:ascii="Times New Roman" w:hAnsi="Times New Roman"/>
          <w:color w:val="2C2D2E"/>
          <w:sz w:val="28"/>
          <w:highlight w:val="white"/>
        </w:rPr>
        <w:t>тветствии с настоящей статьей.</w:t>
      </w:r>
    </w:p>
    <w:p w14:paraId="1A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b/>
          <w:color w:val="2C2D2E"/>
          <w:sz w:val="28"/>
          <w:highlight w:val="white"/>
        </w:rPr>
      </w:pPr>
      <w:r>
        <w:rPr>
          <w:rFonts w:ascii="Times New Roman" w:hAnsi="Times New Roman"/>
          <w:b/>
          <w:color w:val="2C2D2E"/>
          <w:sz w:val="28"/>
          <w:highlight w:val="white"/>
        </w:rPr>
        <w:t>Статья 2</w:t>
      </w:r>
    </w:p>
    <w:p w14:paraId="1B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Настоящий Федеральный закон вступает в силу по истечении одного месяца со дня его официального опубликования, но не ранее 1-го числа очередного налогового периода по налогу на доходы физических лиц.</w:t>
      </w:r>
    </w:p>
    <w:p w14:paraId="1C000000" w14:textId="77777777" w:rsidR="002D6152" w:rsidRDefault="002D6152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</w:p>
    <w:p w14:paraId="1D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Президент</w:t>
      </w:r>
    </w:p>
    <w:p w14:paraId="1E000000" w14:textId="77777777" w:rsidR="002D6152" w:rsidRDefault="00C7731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sz w:val="28"/>
        </w:rPr>
        <w:lastRenderedPageBreak/>
        <w:t>Российской Федерации</w:t>
      </w:r>
    </w:p>
    <w:p w14:paraId="1F000000" w14:textId="51AAC8F2" w:rsidR="002D6152" w:rsidRDefault="00C77310">
      <w:pPr>
        <w:spacing w:after="0" w:line="240" w:lineRule="auto"/>
        <w:rPr>
          <w:rFonts w:ascii="Times New Roman" w:hAnsi="Times New Roman"/>
          <w:sz w:val="28"/>
        </w:rPr>
      </w:pPr>
      <w:bookmarkStart w:id="6" w:name="dst100017"/>
      <w:bookmarkEnd w:id="6"/>
      <w:r>
        <w:rPr>
          <w:rFonts w:ascii="Times New Roman" w:hAnsi="Times New Roman"/>
          <w:sz w:val="28"/>
        </w:rPr>
        <w:t xml:space="preserve">          </w:t>
      </w:r>
    </w:p>
    <w:p w14:paraId="1FEBC139" w14:textId="326066A6" w:rsidR="004D3169" w:rsidRDefault="004D3169">
      <w:pPr>
        <w:spacing w:after="0" w:line="240" w:lineRule="auto"/>
        <w:rPr>
          <w:rFonts w:ascii="Times New Roman" w:hAnsi="Times New Roman"/>
          <w:sz w:val="28"/>
        </w:rPr>
      </w:pPr>
    </w:p>
    <w:p w14:paraId="374EB7F6" w14:textId="61F4210C" w:rsidR="004D3169" w:rsidRDefault="004D3169">
      <w:pPr>
        <w:spacing w:after="0" w:line="240" w:lineRule="auto"/>
        <w:rPr>
          <w:rFonts w:ascii="Times New Roman" w:hAnsi="Times New Roman"/>
          <w:sz w:val="28"/>
        </w:rPr>
      </w:pPr>
    </w:p>
    <w:p w14:paraId="6DA4AA8A" w14:textId="1398B09A" w:rsidR="004D3169" w:rsidRDefault="004D3169">
      <w:pPr>
        <w:spacing w:after="0" w:line="240" w:lineRule="auto"/>
        <w:rPr>
          <w:rFonts w:ascii="Times New Roman" w:hAnsi="Times New Roman"/>
          <w:sz w:val="28"/>
        </w:rPr>
      </w:pPr>
      <w:r w:rsidRPr="004D3169">
        <w:drawing>
          <wp:inline distT="0" distB="0" distL="0" distR="0" wp14:anchorId="3DA3C238" wp14:editId="72D2688D">
            <wp:extent cx="5759450" cy="7531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169">
      <w:headerReference w:type="default" r:id="rId7"/>
      <w:pgSz w:w="11906" w:h="16838"/>
      <w:pgMar w:top="1418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98C8" w14:textId="77777777" w:rsidR="00604500" w:rsidRDefault="00604500">
      <w:pPr>
        <w:spacing w:after="0" w:line="240" w:lineRule="auto"/>
      </w:pPr>
      <w:r>
        <w:separator/>
      </w:r>
    </w:p>
  </w:endnote>
  <w:endnote w:type="continuationSeparator" w:id="0">
    <w:p w14:paraId="2A88C544" w14:textId="77777777" w:rsidR="00604500" w:rsidRDefault="0060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4A52" w14:textId="77777777" w:rsidR="00604500" w:rsidRDefault="00604500">
      <w:pPr>
        <w:spacing w:after="0" w:line="240" w:lineRule="auto"/>
      </w:pPr>
      <w:r>
        <w:separator/>
      </w:r>
    </w:p>
  </w:footnote>
  <w:footnote w:type="continuationSeparator" w:id="0">
    <w:p w14:paraId="442048E8" w14:textId="77777777" w:rsidR="00604500" w:rsidRDefault="0060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0000" w14:textId="77777777" w:rsidR="002D6152" w:rsidRDefault="00C77310">
    <w:pPr>
      <w:pStyle w:val="a5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E93418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14:paraId="02000000" w14:textId="77777777" w:rsidR="002D6152" w:rsidRDefault="002D61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152"/>
    <w:rsid w:val="002D6152"/>
    <w:rsid w:val="004D3169"/>
    <w:rsid w:val="00604500"/>
    <w:rsid w:val="00C77310"/>
    <w:rsid w:val="00E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387A"/>
  <w15:docId w15:val="{771E65E3-FB32-4714-BB9A-9C079B6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Неразрешенное упоминание1"/>
    <w:basedOn w:val="12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6"/>
    <w:rPr>
      <w:color w:val="605E5C"/>
      <w:shd w:val="clear" w:color="auto" w:fill="E1DFDD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5</cp:revision>
  <dcterms:created xsi:type="dcterms:W3CDTF">2024-02-15T07:29:00Z</dcterms:created>
  <dcterms:modified xsi:type="dcterms:W3CDTF">2024-02-27T12:23:00Z</dcterms:modified>
</cp:coreProperties>
</file>